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92" w:rsidRPr="009E5592" w:rsidRDefault="009E5592" w:rsidP="00D42E55">
      <w:pPr>
        <w:pStyle w:val="Default"/>
        <w:jc w:val="both"/>
        <w:rPr>
          <w:rFonts w:ascii="Verdana" w:hAnsi="Verdana"/>
          <w:sz w:val="20"/>
          <w:szCs w:val="20"/>
        </w:rPr>
      </w:pPr>
    </w:p>
    <w:p w:rsidR="009E5592" w:rsidRDefault="009E5592" w:rsidP="00D42E55">
      <w:pPr>
        <w:pStyle w:val="Default"/>
        <w:jc w:val="both"/>
      </w:pPr>
    </w:p>
    <w:p w:rsidR="009E5592" w:rsidRPr="009E5592" w:rsidRDefault="009E5592" w:rsidP="00D42E55">
      <w:pPr>
        <w:jc w:val="both"/>
        <w:rPr>
          <w:b/>
          <w:bCs/>
          <w:sz w:val="36"/>
          <w:szCs w:val="36"/>
        </w:rPr>
      </w:pPr>
      <w:r>
        <w:t xml:space="preserve"> </w:t>
      </w:r>
      <w:r w:rsidRPr="009E5592">
        <w:rPr>
          <w:b/>
          <w:color w:val="404040" w:themeColor="text1" w:themeTint="BF"/>
          <w:sz w:val="36"/>
          <w:szCs w:val="36"/>
        </w:rPr>
        <w:t>COMPLIANT REDRESSAL UNDER</w:t>
      </w:r>
      <w:r w:rsidRPr="009E5592">
        <w:rPr>
          <w:color w:val="404040" w:themeColor="text1" w:themeTint="BF"/>
          <w:sz w:val="36"/>
          <w:szCs w:val="36"/>
        </w:rPr>
        <w:t xml:space="preserve"> </w:t>
      </w:r>
      <w:r w:rsidRPr="009E5592">
        <w:rPr>
          <w:b/>
          <w:bCs/>
          <w:color w:val="404040" w:themeColor="text1" w:themeTint="BF"/>
          <w:sz w:val="36"/>
          <w:szCs w:val="36"/>
        </w:rPr>
        <w:t xml:space="preserve">VIGIL MECHANISM POLICY </w:t>
      </w:r>
    </w:p>
    <w:p w:rsidR="00137490" w:rsidRPr="009E5592" w:rsidRDefault="009E5592" w:rsidP="00D42E55">
      <w:pPr>
        <w:jc w:val="both"/>
        <w:rPr>
          <w:rFonts w:ascii="Verdana" w:hAnsi="Verdana"/>
          <w:sz w:val="20"/>
          <w:szCs w:val="20"/>
        </w:rPr>
      </w:pPr>
      <w:r w:rsidRPr="009E5592">
        <w:rPr>
          <w:rFonts w:ascii="Verdana" w:hAnsi="Verdana"/>
          <w:sz w:val="20"/>
          <w:szCs w:val="20"/>
        </w:rPr>
        <w:t>As per Section 177(9) of the Companies Act, 2013 and Regulation 22 of the Listing Obligations and Disclosure Requirements, Regulation 2015, every listed company and such class or classes of companies, as may be prescribed by the Ministry needs to formulate a Vigil Mechanism Policy for their directors, stakeholders and employees and their representative bodies as to report their genuine concerns in such manner as may be prescribed.</w:t>
      </w:r>
      <w:bookmarkStart w:id="0" w:name="_GoBack"/>
      <w:bookmarkEnd w:id="0"/>
    </w:p>
    <w:p w:rsidR="009E5592" w:rsidRPr="009E5592" w:rsidRDefault="009E5592" w:rsidP="00D42E55">
      <w:pPr>
        <w:jc w:val="both"/>
        <w:rPr>
          <w:rFonts w:ascii="Verdana" w:hAnsi="Verdana"/>
          <w:sz w:val="20"/>
          <w:szCs w:val="20"/>
        </w:rPr>
      </w:pPr>
      <w:r w:rsidRPr="009E5592">
        <w:rPr>
          <w:rFonts w:ascii="Verdana" w:hAnsi="Verdana"/>
          <w:sz w:val="20"/>
          <w:szCs w:val="20"/>
        </w:rPr>
        <w:t>Any stakeholder who becomes aware of any unethical practice or suspected violation of any law is encouraged to report his/her concerns to the below mentioned officials crucial for early detection, proper investigation and remediation, and deterrence of violations of Company policies or applicable laws.</w:t>
      </w:r>
    </w:p>
    <w:p w:rsidR="009E5592" w:rsidRPr="009E5592" w:rsidRDefault="009E5592" w:rsidP="00D42E55">
      <w:pPr>
        <w:jc w:val="both"/>
        <w:rPr>
          <w:rFonts w:ascii="Verdana" w:hAnsi="Verdana"/>
          <w:sz w:val="20"/>
          <w:szCs w:val="20"/>
        </w:rPr>
      </w:pPr>
      <w:r w:rsidRPr="009E5592">
        <w:rPr>
          <w:rFonts w:ascii="Verdana" w:hAnsi="Verdana"/>
          <w:sz w:val="20"/>
          <w:szCs w:val="20"/>
        </w:rPr>
        <w:t xml:space="preserve">The scope of policy also covers </w:t>
      </w:r>
      <w:proofErr w:type="gramStart"/>
      <w:r w:rsidRPr="009E5592">
        <w:rPr>
          <w:rFonts w:ascii="Verdana" w:hAnsi="Verdana"/>
          <w:sz w:val="20"/>
          <w:szCs w:val="20"/>
        </w:rPr>
        <w:t>raising</w:t>
      </w:r>
      <w:proofErr w:type="gramEnd"/>
      <w:r w:rsidRPr="009E5592">
        <w:rPr>
          <w:rFonts w:ascii="Verdana" w:hAnsi="Verdana"/>
          <w:sz w:val="20"/>
          <w:szCs w:val="20"/>
        </w:rPr>
        <w:t xml:space="preserve"> of any incident involving leak or suspected leak of</w:t>
      </w:r>
      <w:r>
        <w:rPr>
          <w:rFonts w:ascii="Verdana" w:hAnsi="Verdana"/>
          <w:sz w:val="20"/>
          <w:szCs w:val="20"/>
        </w:rPr>
        <w:t xml:space="preserve"> </w:t>
      </w:r>
      <w:r w:rsidRPr="009E5592">
        <w:rPr>
          <w:rFonts w:ascii="Verdana" w:hAnsi="Verdana"/>
          <w:sz w:val="20"/>
          <w:szCs w:val="20"/>
        </w:rPr>
        <w:t>unpublished price sensitive information or unethical use of UPSI in accordance with SEBI (Prohibition of Insider Trading) Regulations, 2015 including any amendment thereof.</w:t>
      </w:r>
    </w:p>
    <w:p w:rsidR="009E5592" w:rsidRPr="009E5592" w:rsidRDefault="009E5592" w:rsidP="00D42E55">
      <w:pPr>
        <w:jc w:val="both"/>
        <w:rPr>
          <w:rFonts w:ascii="Verdana" w:hAnsi="Verdana"/>
          <w:sz w:val="20"/>
          <w:szCs w:val="20"/>
        </w:rPr>
      </w:pPr>
      <w:r w:rsidRPr="009E5592">
        <w:rPr>
          <w:rFonts w:ascii="Verdana" w:hAnsi="Verdana"/>
          <w:sz w:val="20"/>
          <w:szCs w:val="20"/>
        </w:rPr>
        <w:t>The reporting of concerns can be addressed to following:</w:t>
      </w:r>
    </w:p>
    <w:p w:rsidR="009E5592" w:rsidRPr="009E5592" w:rsidRDefault="009E5592" w:rsidP="00D42E55">
      <w:pPr>
        <w:jc w:val="both"/>
        <w:rPr>
          <w:rFonts w:ascii="Verdana" w:hAnsi="Verdana"/>
          <w:sz w:val="20"/>
          <w:szCs w:val="20"/>
        </w:rPr>
      </w:pPr>
      <w:r w:rsidRPr="009E5592">
        <w:rPr>
          <w:rFonts w:ascii="Verdana" w:hAnsi="Verdana"/>
          <w:sz w:val="20"/>
          <w:szCs w:val="20"/>
        </w:rPr>
        <w:t>1</w:t>
      </w:r>
      <w:r w:rsidRPr="009E5592">
        <w:rPr>
          <w:rFonts w:ascii="Verdana" w:hAnsi="Verdana"/>
          <w:b/>
          <w:sz w:val="20"/>
          <w:szCs w:val="20"/>
        </w:rPr>
        <w:t>. The Company Secretary and Compliance Officer</w:t>
      </w:r>
    </w:p>
    <w:p w:rsidR="009E5592" w:rsidRPr="009E5592" w:rsidRDefault="009E5592" w:rsidP="00D42E55">
      <w:pPr>
        <w:jc w:val="both"/>
        <w:rPr>
          <w:rFonts w:ascii="Verdana" w:hAnsi="Verdana"/>
          <w:sz w:val="20"/>
          <w:szCs w:val="20"/>
        </w:rPr>
      </w:pPr>
      <w:proofErr w:type="spellStart"/>
      <w:r w:rsidRPr="009E5592">
        <w:rPr>
          <w:rFonts w:ascii="Verdana" w:hAnsi="Verdana"/>
          <w:sz w:val="20"/>
          <w:szCs w:val="20"/>
        </w:rPr>
        <w:t>Mr.</w:t>
      </w:r>
      <w:proofErr w:type="spellEnd"/>
      <w:r w:rsidRPr="009E5592">
        <w:rPr>
          <w:rFonts w:ascii="Verdana" w:hAnsi="Verdana"/>
          <w:sz w:val="20"/>
          <w:szCs w:val="20"/>
        </w:rPr>
        <w:t xml:space="preserve"> </w:t>
      </w:r>
      <w:proofErr w:type="spellStart"/>
      <w:r w:rsidRPr="009E5592">
        <w:rPr>
          <w:rFonts w:ascii="Verdana" w:hAnsi="Verdana"/>
          <w:sz w:val="20"/>
          <w:szCs w:val="20"/>
        </w:rPr>
        <w:t>Suman</w:t>
      </w:r>
      <w:proofErr w:type="spellEnd"/>
      <w:r w:rsidRPr="009E5592">
        <w:rPr>
          <w:rFonts w:ascii="Verdana" w:hAnsi="Verdana"/>
          <w:sz w:val="20"/>
          <w:szCs w:val="20"/>
        </w:rPr>
        <w:t xml:space="preserve"> Kumar E.V.P. (Corporate Affairs), Company Secretary &amp; Compliance Officer</w:t>
      </w:r>
    </w:p>
    <w:p w:rsidR="009E5592" w:rsidRPr="009E5592" w:rsidRDefault="009E5592" w:rsidP="00D42E55">
      <w:pPr>
        <w:jc w:val="both"/>
        <w:rPr>
          <w:rFonts w:ascii="Verdana" w:hAnsi="Verdana"/>
          <w:sz w:val="20"/>
          <w:szCs w:val="20"/>
        </w:rPr>
      </w:pPr>
      <w:r w:rsidRPr="009E5592">
        <w:rPr>
          <w:rFonts w:ascii="Verdana" w:hAnsi="Verdana"/>
          <w:sz w:val="20"/>
          <w:szCs w:val="20"/>
        </w:rPr>
        <w:t>SMC Global Securities Limited</w:t>
      </w:r>
    </w:p>
    <w:p w:rsidR="009E5592" w:rsidRPr="009E5592" w:rsidRDefault="009E5592" w:rsidP="00D42E55">
      <w:pPr>
        <w:jc w:val="both"/>
        <w:rPr>
          <w:rFonts w:ascii="Verdana" w:hAnsi="Verdana"/>
          <w:sz w:val="20"/>
          <w:szCs w:val="20"/>
        </w:rPr>
      </w:pPr>
      <w:r w:rsidRPr="009E5592">
        <w:rPr>
          <w:rFonts w:ascii="Verdana" w:hAnsi="Verdana"/>
          <w:sz w:val="20"/>
          <w:szCs w:val="20"/>
        </w:rPr>
        <w:t xml:space="preserve">8B, </w:t>
      </w:r>
      <w:proofErr w:type="spellStart"/>
      <w:r w:rsidRPr="009E5592">
        <w:rPr>
          <w:rFonts w:ascii="Verdana" w:hAnsi="Verdana"/>
          <w:sz w:val="20"/>
          <w:szCs w:val="20"/>
        </w:rPr>
        <w:t>Netaji</w:t>
      </w:r>
      <w:proofErr w:type="spellEnd"/>
      <w:r w:rsidRPr="009E5592">
        <w:rPr>
          <w:rFonts w:ascii="Verdana" w:hAnsi="Verdana"/>
          <w:sz w:val="20"/>
          <w:szCs w:val="20"/>
        </w:rPr>
        <w:t xml:space="preserve"> </w:t>
      </w:r>
      <w:proofErr w:type="spellStart"/>
      <w:r w:rsidRPr="009E5592">
        <w:rPr>
          <w:rFonts w:ascii="Verdana" w:hAnsi="Verdana"/>
          <w:sz w:val="20"/>
          <w:szCs w:val="20"/>
        </w:rPr>
        <w:t>Subhash</w:t>
      </w:r>
      <w:proofErr w:type="spellEnd"/>
      <w:r w:rsidRPr="009E5592">
        <w:rPr>
          <w:rFonts w:ascii="Verdana" w:hAnsi="Verdana"/>
          <w:sz w:val="20"/>
          <w:szCs w:val="20"/>
        </w:rPr>
        <w:t xml:space="preserve"> </w:t>
      </w:r>
      <w:proofErr w:type="spellStart"/>
      <w:r w:rsidRPr="009E5592">
        <w:rPr>
          <w:rFonts w:ascii="Verdana" w:hAnsi="Verdana"/>
          <w:sz w:val="20"/>
          <w:szCs w:val="20"/>
        </w:rPr>
        <w:t>Marg</w:t>
      </w:r>
      <w:proofErr w:type="spellEnd"/>
      <w:r w:rsidRPr="009E5592">
        <w:rPr>
          <w:rFonts w:ascii="Verdana" w:hAnsi="Verdana"/>
          <w:sz w:val="20"/>
          <w:szCs w:val="20"/>
        </w:rPr>
        <w:t xml:space="preserve"> </w:t>
      </w:r>
      <w:proofErr w:type="spellStart"/>
      <w:r w:rsidRPr="009E5592">
        <w:rPr>
          <w:rFonts w:ascii="Verdana" w:hAnsi="Verdana"/>
          <w:sz w:val="20"/>
          <w:szCs w:val="20"/>
        </w:rPr>
        <w:t>Daryaganj</w:t>
      </w:r>
      <w:proofErr w:type="spellEnd"/>
      <w:r w:rsidRPr="009E5592">
        <w:rPr>
          <w:rFonts w:ascii="Verdana" w:hAnsi="Verdana"/>
          <w:sz w:val="20"/>
          <w:szCs w:val="20"/>
        </w:rPr>
        <w:t xml:space="preserve"> Delhi-110002</w:t>
      </w:r>
    </w:p>
    <w:p w:rsidR="009E5592" w:rsidRPr="009E5592" w:rsidRDefault="009E5592" w:rsidP="00D42E55">
      <w:pPr>
        <w:jc w:val="both"/>
        <w:rPr>
          <w:rFonts w:ascii="Verdana" w:hAnsi="Verdana"/>
          <w:sz w:val="20"/>
          <w:szCs w:val="20"/>
        </w:rPr>
      </w:pPr>
      <w:r w:rsidRPr="009E5592">
        <w:rPr>
          <w:rFonts w:ascii="Verdana" w:hAnsi="Verdana"/>
          <w:sz w:val="20"/>
          <w:szCs w:val="20"/>
        </w:rPr>
        <w:t>Email id: whistleblower@smcindiaonline.com</w:t>
      </w:r>
    </w:p>
    <w:p w:rsidR="009E5592" w:rsidRPr="009E5592" w:rsidRDefault="009E5592" w:rsidP="00D42E55">
      <w:pPr>
        <w:jc w:val="both"/>
        <w:rPr>
          <w:rFonts w:ascii="Verdana" w:hAnsi="Verdana"/>
          <w:sz w:val="20"/>
          <w:szCs w:val="20"/>
        </w:rPr>
      </w:pPr>
      <w:r w:rsidRPr="009E5592">
        <w:rPr>
          <w:rFonts w:ascii="Verdana" w:hAnsi="Verdana"/>
          <w:sz w:val="20"/>
          <w:szCs w:val="20"/>
        </w:rPr>
        <w:t>Contact No. 011-30111333, Ext -7728/7729</w:t>
      </w:r>
    </w:p>
    <w:p w:rsidR="009E5592" w:rsidRPr="009E5592" w:rsidRDefault="009E5592" w:rsidP="00D42E55">
      <w:pPr>
        <w:jc w:val="both"/>
        <w:rPr>
          <w:rFonts w:ascii="Verdana" w:hAnsi="Verdana"/>
          <w:sz w:val="20"/>
          <w:szCs w:val="20"/>
        </w:rPr>
      </w:pPr>
      <w:r w:rsidRPr="009E5592">
        <w:rPr>
          <w:rFonts w:ascii="Verdana" w:hAnsi="Verdana"/>
          <w:sz w:val="20"/>
          <w:szCs w:val="20"/>
        </w:rPr>
        <w:t>In exceptional cases and where the disclosure pertains to the Compliance Officer of the Company, the report must be forwarded to:</w:t>
      </w:r>
    </w:p>
    <w:p w:rsidR="009E5592" w:rsidRPr="009E5592" w:rsidRDefault="009E5592" w:rsidP="00D42E55">
      <w:pPr>
        <w:jc w:val="both"/>
        <w:rPr>
          <w:rFonts w:ascii="Verdana" w:hAnsi="Verdana"/>
          <w:b/>
          <w:sz w:val="20"/>
          <w:szCs w:val="20"/>
        </w:rPr>
      </w:pPr>
      <w:r w:rsidRPr="009E5592">
        <w:rPr>
          <w:rFonts w:ascii="Verdana" w:hAnsi="Verdana"/>
          <w:b/>
          <w:sz w:val="20"/>
          <w:szCs w:val="20"/>
        </w:rPr>
        <w:t>2. Chairman of Audit Committee</w:t>
      </w:r>
    </w:p>
    <w:p w:rsidR="009E5592" w:rsidRPr="009E5592" w:rsidRDefault="009E5592" w:rsidP="00D42E55">
      <w:pPr>
        <w:jc w:val="both"/>
        <w:rPr>
          <w:rFonts w:ascii="Verdana" w:hAnsi="Verdana"/>
          <w:sz w:val="20"/>
          <w:szCs w:val="20"/>
        </w:rPr>
      </w:pPr>
      <w:proofErr w:type="spellStart"/>
      <w:r w:rsidRPr="009E5592">
        <w:rPr>
          <w:rFonts w:ascii="Verdana" w:hAnsi="Verdana"/>
          <w:sz w:val="20"/>
          <w:szCs w:val="20"/>
        </w:rPr>
        <w:t>Mr.</w:t>
      </w:r>
      <w:proofErr w:type="spellEnd"/>
      <w:r w:rsidRPr="009E5592">
        <w:rPr>
          <w:rFonts w:ascii="Verdana" w:hAnsi="Verdana"/>
          <w:sz w:val="20"/>
          <w:szCs w:val="20"/>
        </w:rPr>
        <w:t xml:space="preserve"> </w:t>
      </w:r>
      <w:proofErr w:type="spellStart"/>
      <w:r w:rsidRPr="009E5592">
        <w:rPr>
          <w:rFonts w:ascii="Verdana" w:hAnsi="Verdana"/>
          <w:sz w:val="20"/>
          <w:szCs w:val="20"/>
        </w:rPr>
        <w:t>Hari</w:t>
      </w:r>
      <w:proofErr w:type="spellEnd"/>
      <w:r w:rsidRPr="009E5592">
        <w:rPr>
          <w:rFonts w:ascii="Verdana" w:hAnsi="Verdana"/>
          <w:sz w:val="20"/>
          <w:szCs w:val="20"/>
        </w:rPr>
        <w:t xml:space="preserve"> Das </w:t>
      </w:r>
      <w:proofErr w:type="spellStart"/>
      <w:r w:rsidRPr="009E5592">
        <w:rPr>
          <w:rFonts w:ascii="Verdana" w:hAnsi="Verdana"/>
          <w:sz w:val="20"/>
          <w:szCs w:val="20"/>
        </w:rPr>
        <w:t>Khunteta</w:t>
      </w:r>
      <w:proofErr w:type="spellEnd"/>
    </w:p>
    <w:p w:rsidR="009E5592" w:rsidRPr="009E5592" w:rsidRDefault="009E5592" w:rsidP="00D42E55">
      <w:pPr>
        <w:jc w:val="both"/>
        <w:rPr>
          <w:rFonts w:ascii="Verdana" w:hAnsi="Verdana"/>
          <w:sz w:val="20"/>
          <w:szCs w:val="20"/>
        </w:rPr>
      </w:pPr>
      <w:r w:rsidRPr="009E5592">
        <w:rPr>
          <w:rFonts w:ascii="Verdana" w:hAnsi="Verdana"/>
          <w:sz w:val="20"/>
          <w:szCs w:val="20"/>
        </w:rPr>
        <w:t>Independent Director &amp; Chairman of Audit Committee</w:t>
      </w:r>
    </w:p>
    <w:p w:rsidR="009E5592" w:rsidRPr="009E5592" w:rsidRDefault="009E5592" w:rsidP="00D42E55">
      <w:pPr>
        <w:jc w:val="both"/>
        <w:rPr>
          <w:rFonts w:ascii="Verdana" w:hAnsi="Verdana"/>
          <w:sz w:val="20"/>
          <w:szCs w:val="20"/>
        </w:rPr>
      </w:pPr>
      <w:r w:rsidRPr="009E5592">
        <w:rPr>
          <w:rFonts w:ascii="Verdana" w:hAnsi="Verdana"/>
          <w:sz w:val="20"/>
          <w:szCs w:val="20"/>
        </w:rPr>
        <w:t>SMC Global Securities Limited</w:t>
      </w:r>
    </w:p>
    <w:p w:rsidR="009E5592" w:rsidRPr="009E5592" w:rsidRDefault="009E5592" w:rsidP="00D42E55">
      <w:pPr>
        <w:jc w:val="both"/>
        <w:rPr>
          <w:rFonts w:ascii="Verdana" w:hAnsi="Verdana"/>
          <w:sz w:val="20"/>
          <w:szCs w:val="20"/>
        </w:rPr>
      </w:pPr>
      <w:r w:rsidRPr="009E5592">
        <w:rPr>
          <w:rFonts w:ascii="Verdana" w:hAnsi="Verdana"/>
          <w:sz w:val="20"/>
          <w:szCs w:val="20"/>
        </w:rPr>
        <w:t xml:space="preserve">8B, </w:t>
      </w:r>
      <w:proofErr w:type="spellStart"/>
      <w:r w:rsidRPr="009E5592">
        <w:rPr>
          <w:rFonts w:ascii="Verdana" w:hAnsi="Verdana"/>
          <w:sz w:val="20"/>
          <w:szCs w:val="20"/>
        </w:rPr>
        <w:t>Netaji</w:t>
      </w:r>
      <w:proofErr w:type="spellEnd"/>
      <w:r w:rsidRPr="009E5592">
        <w:rPr>
          <w:rFonts w:ascii="Verdana" w:hAnsi="Verdana"/>
          <w:sz w:val="20"/>
          <w:szCs w:val="20"/>
        </w:rPr>
        <w:t xml:space="preserve"> </w:t>
      </w:r>
      <w:proofErr w:type="spellStart"/>
      <w:r w:rsidRPr="009E5592">
        <w:rPr>
          <w:rFonts w:ascii="Verdana" w:hAnsi="Verdana"/>
          <w:sz w:val="20"/>
          <w:szCs w:val="20"/>
        </w:rPr>
        <w:t>Subhash</w:t>
      </w:r>
      <w:proofErr w:type="spellEnd"/>
      <w:r w:rsidRPr="009E5592">
        <w:rPr>
          <w:rFonts w:ascii="Verdana" w:hAnsi="Verdana"/>
          <w:sz w:val="20"/>
          <w:szCs w:val="20"/>
        </w:rPr>
        <w:t xml:space="preserve"> </w:t>
      </w:r>
      <w:proofErr w:type="spellStart"/>
      <w:r w:rsidRPr="009E5592">
        <w:rPr>
          <w:rFonts w:ascii="Verdana" w:hAnsi="Verdana"/>
          <w:sz w:val="20"/>
          <w:szCs w:val="20"/>
        </w:rPr>
        <w:t>Marg</w:t>
      </w:r>
      <w:proofErr w:type="spellEnd"/>
      <w:r w:rsidRPr="009E5592">
        <w:rPr>
          <w:rFonts w:ascii="Verdana" w:hAnsi="Verdana"/>
          <w:sz w:val="20"/>
          <w:szCs w:val="20"/>
        </w:rPr>
        <w:t xml:space="preserve"> </w:t>
      </w:r>
      <w:proofErr w:type="spellStart"/>
      <w:r w:rsidRPr="009E5592">
        <w:rPr>
          <w:rFonts w:ascii="Verdana" w:hAnsi="Verdana"/>
          <w:sz w:val="20"/>
          <w:szCs w:val="20"/>
        </w:rPr>
        <w:t>Daryaganj</w:t>
      </w:r>
      <w:proofErr w:type="spellEnd"/>
      <w:r w:rsidRPr="009E5592">
        <w:rPr>
          <w:rFonts w:ascii="Verdana" w:hAnsi="Verdana"/>
          <w:sz w:val="20"/>
          <w:szCs w:val="20"/>
        </w:rPr>
        <w:t xml:space="preserve"> Delhi-110002</w:t>
      </w:r>
    </w:p>
    <w:p w:rsidR="009E5592" w:rsidRPr="009E5592" w:rsidRDefault="009E5592" w:rsidP="00D42E55">
      <w:pPr>
        <w:jc w:val="both"/>
        <w:rPr>
          <w:rFonts w:ascii="Verdana" w:hAnsi="Verdana"/>
          <w:sz w:val="20"/>
          <w:szCs w:val="20"/>
        </w:rPr>
      </w:pPr>
      <w:r w:rsidRPr="009E5592">
        <w:rPr>
          <w:rFonts w:ascii="Verdana" w:hAnsi="Verdana"/>
          <w:sz w:val="20"/>
          <w:szCs w:val="20"/>
        </w:rPr>
        <w:t>Email id:</w:t>
      </w:r>
      <w:r w:rsidR="00D42E55">
        <w:rPr>
          <w:rFonts w:ascii="Verdana" w:hAnsi="Verdana"/>
          <w:sz w:val="20"/>
          <w:szCs w:val="20"/>
        </w:rPr>
        <w:t xml:space="preserve"> hdkhunteta@gmail.com</w:t>
      </w:r>
    </w:p>
    <w:p w:rsidR="009E5592" w:rsidRPr="009E5592" w:rsidRDefault="009E5592" w:rsidP="00D42E55">
      <w:pPr>
        <w:jc w:val="both"/>
        <w:rPr>
          <w:rFonts w:ascii="Verdana" w:hAnsi="Verdana"/>
          <w:sz w:val="20"/>
          <w:szCs w:val="20"/>
        </w:rPr>
      </w:pPr>
      <w:r w:rsidRPr="009E5592">
        <w:rPr>
          <w:rFonts w:ascii="Verdana" w:hAnsi="Verdana"/>
          <w:sz w:val="20"/>
          <w:szCs w:val="20"/>
        </w:rPr>
        <w:t>Your report should include as much information about the suspected violation as you can provide. Where possible, it should describe the nature of the suspected violation, the identities of persons involved in the suspected violation, a description of documents that relate to the suspected violation, and the time frame during which the suspected violation occurred. In some circumstances, you may be contacted for further information.</w:t>
      </w:r>
    </w:p>
    <w:sectPr w:rsidR="009E5592" w:rsidRPr="009E5592" w:rsidSect="009E559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92"/>
    <w:rsid w:val="00381676"/>
    <w:rsid w:val="004522D7"/>
    <w:rsid w:val="00497751"/>
    <w:rsid w:val="00520B8D"/>
    <w:rsid w:val="005755E3"/>
    <w:rsid w:val="007933FB"/>
    <w:rsid w:val="00863BF2"/>
    <w:rsid w:val="00891E92"/>
    <w:rsid w:val="009E5592"/>
    <w:rsid w:val="00A414F5"/>
    <w:rsid w:val="00AC6AE8"/>
    <w:rsid w:val="00BD6F6B"/>
    <w:rsid w:val="00D4260E"/>
    <w:rsid w:val="00D42E55"/>
    <w:rsid w:val="00DA5EC9"/>
    <w:rsid w:val="00EC3B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59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59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smc</cp:lastModifiedBy>
  <cp:revision>1</cp:revision>
  <cp:lastPrinted>2021-12-08T13:16:00Z</cp:lastPrinted>
  <dcterms:created xsi:type="dcterms:W3CDTF">2021-12-08T13:07:00Z</dcterms:created>
  <dcterms:modified xsi:type="dcterms:W3CDTF">2021-12-08T13:24:00Z</dcterms:modified>
</cp:coreProperties>
</file>